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2C0D87">
      <w:pPr>
        <w:jc w:val="center"/>
        <w:rPr>
          <w:b/>
          <w:caps/>
        </w:rPr>
      </w:pPr>
      <w:r>
        <w:rPr>
          <w:b/>
          <w:caps/>
        </w:rPr>
        <w:t>Zarządzenie Nr 126/</w:t>
      </w:r>
      <w:r>
        <w:rPr>
          <w:b/>
          <w:caps/>
        </w:rPr>
        <w:t>2020</w:t>
      </w:r>
      <w:r>
        <w:rPr>
          <w:b/>
          <w:caps/>
        </w:rPr>
        <w:br/>
        <w:t>Prezydenta Miasta Elbląg</w:t>
      </w:r>
    </w:p>
    <w:p w:rsidR="00A77B3E" w:rsidRDefault="002C0D87">
      <w:pPr>
        <w:spacing w:before="280" w:after="280"/>
        <w:jc w:val="center"/>
        <w:rPr>
          <w:b/>
          <w:caps/>
        </w:rPr>
      </w:pPr>
      <w:r>
        <w:t>z dnia 25 marca</w:t>
      </w:r>
      <w:r>
        <w:t> 2020 r.</w:t>
      </w:r>
    </w:p>
    <w:p w:rsidR="00A77B3E" w:rsidRDefault="002C0D87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2C0D87">
      <w:pPr>
        <w:keepLines/>
        <w:spacing w:before="120" w:after="120"/>
        <w:rPr>
          <w:sz w:val="24"/>
        </w:rPr>
      </w:pPr>
      <w:r>
        <w:rPr>
          <w:sz w:val="24"/>
        </w:rPr>
        <w:t>Na podstawie art. 35 ust. 1 i 2 ustawy z dnia 21 </w:t>
      </w:r>
      <w:r>
        <w:rPr>
          <w:sz w:val="24"/>
        </w:rPr>
        <w:t>sierpnia 1997 r. o gospodarce nieruchomościami (t.j. Dz.U. z 2020 r. poz. 65 ze zm.)</w:t>
      </w:r>
    </w:p>
    <w:p w:rsidR="00A77B3E" w:rsidRDefault="002C0D87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2C0D8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 do niniejszego Zarzą</w:t>
      </w:r>
      <w:r>
        <w:t>dzenia.</w:t>
      </w:r>
    </w:p>
    <w:p w:rsidR="00A77B3E" w:rsidRDefault="002C0D8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 protokołach.</w:t>
      </w:r>
    </w:p>
    <w:p w:rsidR="00A77B3E" w:rsidRDefault="002C0D8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 do niniejszego Zarządzenia.</w:t>
      </w:r>
    </w:p>
    <w:p w:rsidR="00A77B3E" w:rsidRDefault="002C0D8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Wykaz nieruchomości, </w:t>
      </w:r>
      <w:r>
        <w:rPr>
          <w:color w:val="000000"/>
          <w:u w:color="000000"/>
        </w:rPr>
        <w:t>o którym mowa w ust. 1, podlega ogłoszeniu poprzez wywieszenie na tablicy ogłoszeń w siedzibie Urzędu Miejskiego w Elblągu na okres 21 dni, a ponadto informacja o jego wywieszeniu podana zostanie do wiadomości publicznej poprzez ogłoszenie w prasie lokalne</w:t>
      </w:r>
      <w:r>
        <w:rPr>
          <w:color w:val="000000"/>
          <w:u w:color="000000"/>
        </w:rPr>
        <w:t>j.</w:t>
      </w:r>
    </w:p>
    <w:p w:rsidR="00A77B3E" w:rsidRDefault="002C0D8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2C0D8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2C0D87" w:rsidRDefault="002C0D87">
      <w:pPr>
        <w:keepLines/>
        <w:spacing w:before="120" w:after="120"/>
        <w:rPr>
          <w:color w:val="000000"/>
          <w:u w:color="000000"/>
        </w:rPr>
        <w:sectPr w:rsidR="002C0D87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2C0D87">
      <w:pPr>
        <w:keepNext/>
        <w:spacing w:before="120"/>
        <w:ind w:left="959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126/</w:t>
      </w:r>
      <w:r>
        <w:rPr>
          <w:color w:val="000000"/>
          <w:u w:color="000000"/>
        </w:rPr>
        <w:t>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</w:t>
      </w:r>
      <w:r>
        <w:rPr>
          <w:color w:val="000000"/>
          <w:u w:color="000000"/>
        </w:rPr>
        <w:t xml:space="preserve"> dnia 25 marca </w:t>
      </w:r>
      <w:bookmarkStart w:id="0" w:name="_GoBack"/>
      <w:bookmarkEnd w:id="0"/>
      <w:r>
        <w:rPr>
          <w:color w:val="000000"/>
          <w:u w:color="000000"/>
        </w:rPr>
        <w:t>2020 r.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</w:p>
    <w:p w:rsidR="00A77B3E" w:rsidRDefault="002C0D87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5"/>
        <w:gridCol w:w="2237"/>
        <w:gridCol w:w="1231"/>
        <w:gridCol w:w="1051"/>
        <w:gridCol w:w="1096"/>
        <w:gridCol w:w="1066"/>
        <w:gridCol w:w="3888"/>
        <w:gridCol w:w="1216"/>
        <w:gridCol w:w="2417"/>
      </w:tblGrid>
      <w:tr w:rsidR="00A4564B">
        <w:trPr>
          <w:trHeight w:val="330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0D87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br/>
              <w:t>Lp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0D87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2C0D87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0D8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0D8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0D8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A4564B" w:rsidRDefault="002C0D87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A4564B"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0D8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0D8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0D8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0D8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0D8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0D8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0D8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0D8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0D87">
            <w:pPr>
              <w:jc w:val="center"/>
              <w:rPr>
                <w:color w:val="000000"/>
                <w:u w:color="000000"/>
              </w:rPr>
            </w:pPr>
          </w:p>
        </w:tc>
      </w:tr>
      <w:tr w:rsidR="00A4564B">
        <w:trPr>
          <w:trHeight w:val="825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0D87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0D87">
            <w:pPr>
              <w:jc w:val="center"/>
              <w:rPr>
                <w:color w:val="000000"/>
                <w:u w:color="000000"/>
              </w:rPr>
            </w:pPr>
            <w:r>
              <w:t>ul. Konstantego I. Gałczyńskiego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0D87">
            <w:pPr>
              <w:jc w:val="center"/>
              <w:rPr>
                <w:color w:val="000000"/>
                <w:u w:color="000000"/>
              </w:rPr>
            </w:pPr>
            <w:r>
              <w:t>32290/5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0D87">
            <w:pPr>
              <w:jc w:val="center"/>
              <w:rPr>
                <w:color w:val="000000"/>
                <w:u w:color="000000"/>
              </w:rPr>
            </w:pPr>
            <w:r>
              <w:t>615/3</w:t>
            </w:r>
          </w:p>
          <w:p w:rsidR="00A4564B" w:rsidRDefault="002C0D87">
            <w:pPr>
              <w:jc w:val="center"/>
            </w:pPr>
            <w:r>
              <w:t>624/21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0D87">
            <w:pPr>
              <w:jc w:val="center"/>
              <w:rPr>
                <w:color w:val="000000"/>
                <w:u w:color="000000"/>
              </w:rPr>
            </w:pPr>
            <w:r>
              <w:t>0,0132</w:t>
            </w:r>
          </w:p>
          <w:p w:rsidR="00A4564B" w:rsidRDefault="002C0D87">
            <w:pPr>
              <w:jc w:val="center"/>
            </w:pPr>
            <w:r>
              <w:t>0,0018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0D87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0D87">
            <w:pPr>
              <w:jc w:val="center"/>
              <w:rPr>
                <w:color w:val="000000"/>
                <w:u w:color="000000"/>
              </w:rPr>
            </w:pPr>
            <w:r>
              <w:t>Działki niezabudowane, przeznaczone do zbycia na poprawę warunków zagospodarowania nieruchomości przyległych.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C0D87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2C0D8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14.310 zł</w:t>
            </w:r>
          </w:p>
        </w:tc>
      </w:tr>
      <w:tr w:rsidR="00A4564B"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2C0D8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2C0D8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2C0D8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2C0D8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2C0D8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2C0D8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2C0D8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2C0D8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15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2C0D8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A4564B" w:rsidRDefault="002C0D87">
            <w:pPr>
              <w:jc w:val="center"/>
            </w:pPr>
            <w:r>
              <w:rPr>
                <w:sz w:val="16"/>
              </w:rPr>
              <w:t xml:space="preserve">z obowiązującymi </w:t>
            </w:r>
            <w:r>
              <w:rPr>
                <w:sz w:val="16"/>
              </w:rPr>
              <w:t>przepisami</w:t>
            </w:r>
          </w:p>
        </w:tc>
      </w:tr>
    </w:tbl>
    <w:p w:rsidR="00A77B3E" w:rsidRDefault="002C0D87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31"/>
        <w:gridCol w:w="7356"/>
      </w:tblGrid>
      <w:tr w:rsidR="00A4564B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2C0D87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sz w:val="18"/>
                <w:u w:color="000000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 w:rsidR="00A77B3E" w:rsidRDefault="002C0D87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Pierwszeństwo w nabyciu nieruchomości określonych w </w:t>
            </w:r>
            <w:r>
              <w:rPr>
                <w:color w:val="000000"/>
                <w:sz w:val="18"/>
                <w:u w:color="000000"/>
              </w:rPr>
              <w:t>powyższym wykazie dotyczy osób, którym przysługuje roszczenie o nabycie nieruchomości z mocy ustawy o gospodarce nieruchomościami lub odrębnych przepisów, jeżeli złożą wniosek o nabycie przed upływem terminu określonego w wykazie: termin złożenia wniosku n</w:t>
            </w:r>
            <w:r>
              <w:rPr>
                <w:color w:val="000000"/>
                <w:sz w:val="18"/>
                <w:u w:color="000000"/>
              </w:rPr>
              <w:t>ie może być krótszy niż 6 tygodni, licząc od dnia wywieszenia wykazu.</w:t>
            </w:r>
          </w:p>
        </w:tc>
      </w:tr>
      <w:tr w:rsidR="00A4564B">
        <w:trPr>
          <w:gridAfter w:val="1"/>
          <w:wAfter w:w="7350" w:type="dxa"/>
          <w:trHeight w:val="465"/>
        </w:trPr>
        <w:tc>
          <w:tcPr>
            <w:tcW w:w="7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2C0D87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Aleksandra Kłos, Inspektor</w:t>
            </w:r>
          </w:p>
        </w:tc>
      </w:tr>
    </w:tbl>
    <w:p w:rsidR="00A77B3E" w:rsidRDefault="002C0D87">
      <w:pPr>
        <w:rPr>
          <w:color w:val="000000"/>
          <w:u w:color="000000"/>
        </w:rPr>
      </w:pPr>
    </w:p>
    <w:p w:rsidR="00A77B3E" w:rsidRDefault="002C0D87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64B"/>
    <w:rsid w:val="002C0D87"/>
    <w:rsid w:val="00753A8D"/>
    <w:rsid w:val="00A45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328</Words>
  <Characters>1969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..................../2020</vt:lpstr>
      <vt:lpstr/>
    </vt:vector>
  </TitlesOfParts>
  <Company>Prezydent Miasta Elbląg</Company>
  <LinksUpToDate>false</LinksUpToDate>
  <CharactersWithSpaces>2293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..................../2020</dc:title>
  <dc:subject>w sprawie sporządzenia i^ogłoszenia wykazu nieruchomości przeznaczonych do zbycia</dc:subject>
  <dc:creator>alklo</dc:creator>
  <cp:lastModifiedBy>Aleksandra Kłos</cp:lastModifiedBy>
  <cp:revision>3</cp:revision>
  <dcterms:created xsi:type="dcterms:W3CDTF">2020-04-03T11:10:00Z</dcterms:created>
  <dcterms:modified xsi:type="dcterms:W3CDTF">2020-04-03T11:11:00Z</dcterms:modified>
  <cp:category>Akt prawny</cp:category>
</cp:coreProperties>
</file>