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365/2020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września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27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365/2020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32892/5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111/4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0,0183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9.372zł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365/2020 z dnia 3 września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2020-09-07T09:11:06Z</dcterms:created>
  <dcterms:modified xsi:type="dcterms:W3CDTF">2020-09-07T09:11:06Z</dcterms:modified>
  <cp:category>Akt prawny</cp:category>
</cp:coreProperties>
</file>