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366/2020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366/2020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61"/>
        <w:gridCol w:w="1051"/>
        <w:gridCol w:w="1081"/>
        <w:gridCol w:w="1051"/>
        <w:gridCol w:w="3888"/>
        <w:gridCol w:w="1201"/>
        <w:gridCol w:w="24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Mazurska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38268/4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0,0637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18"/>
              </w:rPr>
              <w:t>Przeznaczenie zgodnie z mpzp: zabudowa usługowo - przemysłowa. Teren w granicach portu morskiego.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33.000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38268/4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54/1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0,1699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18"/>
              </w:rPr>
              <w:t>Przeznaczenie zgodnie z mpzp: zabudowa usługowo - przemysłowa. Teren w granicach portu morskiego.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87.100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366/2020 z dnia 3 września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2020-09-07T09:13:14Z</dcterms:created>
  <dcterms:modified xsi:type="dcterms:W3CDTF">2020-09-07T09:13:14Z</dcterms:modified>
  <cp:category>Akt prawny</cp:category>
</cp:coreProperties>
</file>