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9684A" w14:textId="77777777" w:rsidR="00A77B3E" w:rsidRDefault="00E3319C">
      <w:pPr>
        <w:jc w:val="center"/>
        <w:rPr>
          <w:b/>
          <w:caps/>
        </w:rPr>
      </w:pPr>
      <w:r>
        <w:rPr>
          <w:b/>
          <w:caps/>
        </w:rPr>
        <w:t>Zarządzenie Nr 137/2022</w:t>
      </w:r>
      <w:r>
        <w:rPr>
          <w:b/>
          <w:caps/>
        </w:rPr>
        <w:br/>
        <w:t>Prezydenta Miasta Elbląg</w:t>
      </w:r>
    </w:p>
    <w:p w14:paraId="60F2A0BE" w14:textId="77777777" w:rsidR="00A77B3E" w:rsidRDefault="00E3319C">
      <w:pPr>
        <w:spacing w:before="280" w:after="280"/>
        <w:jc w:val="center"/>
        <w:rPr>
          <w:b/>
          <w:caps/>
        </w:rPr>
      </w:pPr>
      <w:r>
        <w:t>z dnia 4 kwietnia 2022 r.</w:t>
      </w:r>
    </w:p>
    <w:p w14:paraId="570D8C43" w14:textId="77777777" w:rsidR="00A77B3E" w:rsidRDefault="00E3319C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3DCAD994" w14:textId="77777777" w:rsidR="00A77B3E" w:rsidRDefault="00E3319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2A09EA8B" w14:textId="77777777" w:rsidR="00A77B3E" w:rsidRDefault="00E3319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59779FED" w14:textId="77777777" w:rsidR="00A77B3E" w:rsidRDefault="00E331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5D3F213C" w14:textId="77777777" w:rsidR="00A77B3E" w:rsidRDefault="00E3319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14:paraId="59EAE857" w14:textId="77777777" w:rsidR="00A77B3E" w:rsidRDefault="00E331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23E040E0" w14:textId="77777777" w:rsidR="00A77B3E" w:rsidRDefault="00E3319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6D25A119" w14:textId="3CBF3128" w:rsidR="00A77B3E" w:rsidRDefault="00E3319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137/2022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kwietnia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E3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6BEE6"/>
  <w15:docId w15:val="{F22E7AD7-1C14-4947-9768-053C935A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65E6FF9-D2FC-4E6A-AA09-0A1D93A86F2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137/2022 z dnia 4 kwietnia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2022-04-11T09:00:00Z</dcterms:created>
  <dcterms:modified xsi:type="dcterms:W3CDTF">2022-04-11T09:00:00Z</dcterms:modified>
  <cp:category>Akt prawny</cp:category>
</cp:coreProperties>
</file>