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D05B9">
      <w:pPr>
        <w:jc w:val="center"/>
        <w:rPr>
          <w:b/>
          <w:caps/>
        </w:rPr>
      </w:pPr>
      <w:r>
        <w:rPr>
          <w:b/>
          <w:caps/>
        </w:rPr>
        <w:t>Zarządzenie Nr 202/2022</w:t>
      </w:r>
      <w:r>
        <w:rPr>
          <w:b/>
          <w:caps/>
        </w:rPr>
        <w:br/>
        <w:t>Prezydenta Miasta Elbląg</w:t>
      </w:r>
    </w:p>
    <w:p w:rsidR="00A77B3E" w:rsidRDefault="00BD05B9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BD05B9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BD05B9">
      <w:pPr>
        <w:keepLines/>
        <w:spacing w:before="120" w:after="120"/>
        <w:rPr>
          <w:sz w:val="24"/>
        </w:rPr>
      </w:pPr>
      <w:r>
        <w:rPr>
          <w:sz w:val="24"/>
        </w:rPr>
        <w:t xml:space="preserve">Na podstawie art. 35 ust. 1 i 2 ustawy z dnia 21 sierpnia 1997 r. o gospodarce nieruchomościami (t.j. </w:t>
      </w:r>
      <w:r>
        <w:rPr>
          <w:sz w:val="24"/>
        </w:rPr>
        <w:t>Dz.U. z 2021 r. poz. 1899 ze zm.)</w:t>
      </w:r>
    </w:p>
    <w:p w:rsidR="00A77B3E" w:rsidRDefault="00BD05B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</w:t>
      </w:r>
      <w:r>
        <w:rPr>
          <w:color w:val="000000"/>
          <w:u w:color="000000"/>
        </w:rPr>
        <w:t>h nieruchomości zostaną ustalone we właściwych protokołach.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1, podlega ogłoszeniu poprzez w</w:t>
      </w:r>
      <w:r>
        <w:rPr>
          <w:color w:val="000000"/>
          <w:u w:color="000000"/>
        </w:rPr>
        <w:t>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Wykonanie zarządzenia powierza się </w:t>
      </w:r>
      <w:r>
        <w:rPr>
          <w:color w:val="000000"/>
          <w:u w:color="000000"/>
        </w:rPr>
        <w:t>Dyrektorowi Departamentu Gospodarki Nieruchomościami i Geodezji.</w:t>
      </w:r>
    </w:p>
    <w:p w:rsidR="00A77B3E" w:rsidRDefault="00BD05B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BD05B9" w:rsidRDefault="00BD05B9">
      <w:pPr>
        <w:keepLines/>
        <w:spacing w:before="120" w:after="120"/>
        <w:rPr>
          <w:color w:val="000000"/>
          <w:u w:color="000000"/>
        </w:rPr>
        <w:sectPr w:rsidR="00BD05B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BD05B9">
      <w:pPr>
        <w:keepNext/>
        <w:spacing w:before="120"/>
        <w:ind w:left="10362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202/2022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 2 maja 2022 r.</w:t>
      </w:r>
    </w:p>
    <w:p w:rsidR="00A77B3E" w:rsidRDefault="00BD05B9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</w:t>
      </w:r>
      <w:r>
        <w:rPr>
          <w:b/>
          <w:color w:val="000000"/>
          <w:u w:color="000000"/>
        </w:rPr>
        <w:t>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2"/>
        <w:gridCol w:w="1216"/>
        <w:gridCol w:w="1051"/>
        <w:gridCol w:w="1081"/>
        <w:gridCol w:w="1066"/>
        <w:gridCol w:w="3903"/>
        <w:gridCol w:w="1216"/>
        <w:gridCol w:w="2042"/>
        <w:gridCol w:w="360"/>
      </w:tblGrid>
      <w:tr w:rsidR="00D52B72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2B72">
        <w:trPr>
          <w:trHeight w:val="3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1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D52B72" w:rsidRDefault="00BD05B9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D52B72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D52B72">
        <w:tc>
          <w:tcPr>
            <w:tcW w:w="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</w:tr>
      <w:tr w:rsidR="00D52B72">
        <w:trPr>
          <w:trHeight w:val="48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ul. Szarych Szeregów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36213/0</w:t>
            </w:r>
          </w:p>
        </w:tc>
        <w:tc>
          <w:tcPr>
            <w:tcW w:w="10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50/13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0,0004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Nieruchomość niezabudowana. </w:t>
            </w:r>
          </w:p>
          <w:p w:rsidR="00D52B72" w:rsidRDefault="00BD05B9">
            <w:pPr>
              <w:jc w:val="center"/>
            </w:pPr>
            <w:r>
              <w:rPr>
                <w:sz w:val="20"/>
              </w:rPr>
              <w:t xml:space="preserve"> Działka zbywana w trybie art. 37 ust.2 pkt 6) </w:t>
            </w:r>
            <w:proofErr w:type="spellStart"/>
            <w:r>
              <w:rPr>
                <w:sz w:val="20"/>
              </w:rPr>
              <w:t>u.g.n</w:t>
            </w:r>
            <w:proofErr w:type="spellEnd"/>
            <w:r>
              <w:rPr>
                <w:sz w:val="20"/>
              </w:rPr>
              <w:t>., tj. celem poprawy warunków zagospodarowania nieruchomości przyległej.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999 zł</w:t>
            </w:r>
          </w:p>
        </w:tc>
      </w:tr>
      <w:tr w:rsidR="00D52B72">
        <w:trPr>
          <w:trHeight w:val="352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BD05B9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D52B72" w:rsidRDefault="00BD05B9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D52B72">
        <w:tc>
          <w:tcPr>
            <w:tcW w:w="14775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2B72"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2B72">
        <w:trPr>
          <w:trHeight w:val="46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D05B9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</w:t>
            </w:r>
            <w:r>
              <w:rPr>
                <w:sz w:val="18"/>
              </w:rPr>
              <w:t xml:space="preserve"> mowa w art.34 ust.1 ustawy o gospodarce nieruchomościami nabywają nieruchomość za cenę określoną na podstawie art.67 ust.3 ustawy o gospodarce nieruchomościami. </w:t>
            </w:r>
          </w:p>
          <w:p w:rsidR="00D52B72" w:rsidRDefault="00BD05B9">
            <w:r>
              <w:rPr>
                <w:sz w:val="18"/>
              </w:rPr>
              <w:t>Pierwszeństwo w nabyciu nieruchomości określonych w powyższym wykazie dotyczy osób, którym pr</w:t>
            </w:r>
            <w:r>
              <w:rPr>
                <w:sz w:val="18"/>
              </w:rPr>
              <w:t>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</w:t>
            </w:r>
            <w:r>
              <w:rPr>
                <w:sz w:val="18"/>
              </w:rPr>
              <w:t xml:space="preserve"> od dnia wywieszenia wykazu.</w:t>
            </w:r>
          </w:p>
        </w:tc>
      </w:tr>
      <w:tr w:rsidR="00D52B72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D52B72">
        <w:trPr>
          <w:gridAfter w:val="1"/>
          <w:wAfter w:w="360" w:type="dxa"/>
          <w:trHeight w:val="465"/>
        </w:trPr>
        <w:tc>
          <w:tcPr>
            <w:tcW w:w="1441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BD05B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D05B9"/>
    <w:rsid w:val="00CA2A55"/>
    <w:rsid w:val="00D5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2006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202/2022 z dnia 2 maja 2022 r.</vt:lpstr>
      <vt:lpstr/>
    </vt:vector>
  </TitlesOfParts>
  <Company>Prezydent Miasta Elbląg</Company>
  <LinksUpToDate>false</LinksUpToDate>
  <CharactersWithSpaces>2336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202/2022 z dnia 2 maja 2022 r.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2022-05-02T12:54:00Z</dcterms:created>
  <dcterms:modified xsi:type="dcterms:W3CDTF">2022-05-02T12:54:00Z</dcterms:modified>
  <cp:category>Akt prawny</cp:category>
</cp:coreProperties>
</file>