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EC7B9" w14:textId="77777777" w:rsidR="00A77B3E" w:rsidRDefault="008A26E8">
      <w:pPr>
        <w:jc w:val="center"/>
        <w:rPr>
          <w:b/>
          <w:caps/>
        </w:rPr>
      </w:pPr>
      <w:r>
        <w:rPr>
          <w:b/>
          <w:caps/>
        </w:rPr>
        <w:t>Zarządzenie Nr 201/2022</w:t>
      </w:r>
      <w:r>
        <w:rPr>
          <w:b/>
          <w:caps/>
        </w:rPr>
        <w:br/>
        <w:t>Prezydenta Miasta Elbląg</w:t>
      </w:r>
    </w:p>
    <w:p w14:paraId="0200B238" w14:textId="77777777" w:rsidR="00A77B3E" w:rsidRDefault="008A26E8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6FC1AFAF" w14:textId="77777777" w:rsidR="00A77B3E" w:rsidRDefault="008A26E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747DC642" w14:textId="77777777" w:rsidR="00A77B3E" w:rsidRDefault="008A26E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182BC24C" w14:textId="77777777" w:rsidR="00A77B3E" w:rsidRDefault="008A2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1C99BE0" w14:textId="77777777" w:rsidR="00A77B3E" w:rsidRDefault="008A26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0E6DB80B" w14:textId="77777777" w:rsidR="00A77B3E" w:rsidRDefault="008A26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223A4568" w14:textId="77777777" w:rsidR="00A77B3E" w:rsidRDefault="008A26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9B5F059" w14:textId="77777777" w:rsidR="00A77B3E" w:rsidRDefault="008A26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30855E3B" w14:textId="4E5338C6" w:rsidR="008A26E8" w:rsidRDefault="008A26E8">
      <w:pPr>
        <w:keepLines/>
        <w:spacing w:before="120" w:after="120"/>
        <w:rPr>
          <w:color w:val="000000"/>
          <w:u w:color="000000"/>
        </w:rPr>
        <w:sectPr w:rsidR="008A26E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077CC0CC" w14:textId="594B66DE" w:rsidR="00A77B3E" w:rsidRDefault="008A26E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201/2022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A26E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E29A3"/>
  <w15:docId w15:val="{31859AC9-19D7-4E44-B50D-2171D438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928065AE-967F-46D9-B3A3-DBEACFF7602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201/2022 z dnia 2 maja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2022-05-05T11:19:00Z</dcterms:created>
  <dcterms:modified xsi:type="dcterms:W3CDTF">2022-05-05T11:19:00Z</dcterms:modified>
  <cp:category>Akt prawny</cp:category>
</cp:coreProperties>
</file>