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7683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474/2019</w:t>
      </w:r>
      <w:r>
        <w:rPr>
          <w:b/>
          <w:caps/>
        </w:rPr>
        <w:br/>
        <w:t>Prezydenta Miasta Elbląg</w:t>
      </w:r>
    </w:p>
    <w:p w:rsidR="00A77B3E" w:rsidRDefault="0097683E">
      <w:pPr>
        <w:spacing w:before="280" w:after="280"/>
        <w:jc w:val="center"/>
        <w:rPr>
          <w:b/>
          <w:caps/>
        </w:rPr>
      </w:pPr>
      <w:r>
        <w:t>z dnia 28 października 2019 r.</w:t>
      </w:r>
    </w:p>
    <w:p w:rsidR="00A77B3E" w:rsidRDefault="0097683E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97683E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</w:t>
      </w:r>
      <w:r>
        <w:rPr>
          <w:sz w:val="24"/>
        </w:rPr>
        <w:t>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 Dz.U. z 2018 r. poz. 2204 ze zm.)</w:t>
      </w:r>
    </w:p>
    <w:p w:rsidR="00A77B3E" w:rsidRDefault="0097683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768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97683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</w:t>
      </w:r>
      <w:r>
        <w:rPr>
          <w:color w:val="000000"/>
          <w:u w:color="000000"/>
        </w:rPr>
        <w:t>ki zbycia poszczególnych nieruchomości zostaną ustalone we właściwych protokołach.</w:t>
      </w:r>
    </w:p>
    <w:p w:rsidR="00A77B3E" w:rsidRDefault="009768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97683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</w:t>
      </w:r>
      <w:r>
        <w:rPr>
          <w:color w:val="000000"/>
          <w:u w:color="000000"/>
        </w:rPr>
        <w:t>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9768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</w:t>
      </w:r>
      <w:r>
        <w:rPr>
          <w:color w:val="000000"/>
          <w:u w:color="000000"/>
        </w:rPr>
        <w:t xml:space="preserve"> powierza się Dyrektorowi Departamentu Gospodarki Nieruchomościami i Geodezji.</w:t>
      </w:r>
    </w:p>
    <w:p w:rsidR="00A77B3E" w:rsidRDefault="0097683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97683E">
      <w:pPr>
        <w:spacing w:before="120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474/2019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28 października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293889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97683E">
            <w:pPr>
              <w:jc w:val="left"/>
              <w:rPr>
                <w:color w:val="000000"/>
                <w:u w:color="000000"/>
              </w:rPr>
            </w:pPr>
          </w:p>
        </w:tc>
      </w:tr>
      <w:tr w:rsidR="00293889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9768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97683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2616"/>
        <w:gridCol w:w="1043"/>
        <w:gridCol w:w="1058"/>
        <w:gridCol w:w="968"/>
        <w:gridCol w:w="983"/>
        <w:gridCol w:w="3765"/>
        <w:gridCol w:w="1391"/>
        <w:gridCol w:w="2419"/>
      </w:tblGrid>
      <w:tr w:rsidR="00293889">
        <w:trPr>
          <w:trHeight w:val="330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5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Adres </w:t>
            </w:r>
          </w:p>
        </w:tc>
        <w:tc>
          <w:tcPr>
            <w:tcW w:w="40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Dane geodezyjne </w:t>
            </w:r>
          </w:p>
        </w:tc>
        <w:tc>
          <w:tcPr>
            <w:tcW w:w="3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nieruchomości 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zbycia 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293889" w:rsidRDefault="0097683E">
            <w:pPr>
              <w:jc w:val="center"/>
            </w:pPr>
            <w:r>
              <w:rPr>
                <w:b/>
              </w:rPr>
              <w:t xml:space="preserve">nieruchomości* </w:t>
            </w:r>
          </w:p>
        </w:tc>
      </w:tr>
      <w:tr w:rsidR="00293889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KW 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Nr dz. 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w ha 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Obręb </w:t>
            </w:r>
          </w:p>
        </w:tc>
        <w:tc>
          <w:tcPr>
            <w:tcW w:w="37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93889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293889">
        <w:trPr>
          <w:trHeight w:val="1800"/>
        </w:trPr>
        <w:tc>
          <w:tcPr>
            <w:tcW w:w="5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t xml:space="preserve">1. </w:t>
            </w:r>
          </w:p>
        </w:tc>
        <w:tc>
          <w:tcPr>
            <w:tcW w:w="25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t>ul. Dojazdowa 14b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t>35675/9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t>1/51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t>0,1732</w:t>
            </w: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3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zabudowana.</w:t>
            </w:r>
          </w:p>
          <w:p w:rsidR="00293889" w:rsidRDefault="0097683E">
            <w:pPr>
              <w:jc w:val="center"/>
            </w:pPr>
            <w:r>
              <w:rPr>
                <w:sz w:val="20"/>
              </w:rPr>
              <w:t>Przeznaczenie zgodnie z 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>: usługi rangi lokalnej i ponadlokalnej w zakresie funkcji usługowo-handlowej, wystawienniczej, sportu, kultury, nauki oraz biur..</w:t>
            </w:r>
          </w:p>
          <w:p w:rsidR="00293889" w:rsidRDefault="0097683E">
            <w:pPr>
              <w:jc w:val="center"/>
            </w:pPr>
            <w:r>
              <w:rPr>
                <w:sz w:val="20"/>
              </w:rPr>
              <w:t xml:space="preserve">Działka zbywana w trybie art. 37 ust.3 pkt 2)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na r</w:t>
            </w:r>
            <w:r>
              <w:rPr>
                <w:sz w:val="20"/>
              </w:rPr>
              <w:t>zecz osoby, która dzierżawi i użytkuje nieruchomość na podstawie umowy, zawartej na co najmniej 10 lat, a która to nieruchomość została zabudowana, na podstawie zezwolenia na budowę, budynkiem stanowiącym nakłady dzierżawcy..</w:t>
            </w:r>
          </w:p>
        </w:tc>
        <w:tc>
          <w:tcPr>
            <w:tcW w:w="13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własność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  <w:t>93.700 zł</w:t>
            </w:r>
            <w:r>
              <w:rPr>
                <w:b/>
                <w:color w:val="000000"/>
                <w:u w:color="000000"/>
              </w:rPr>
              <w:br/>
            </w:r>
          </w:p>
        </w:tc>
      </w:tr>
      <w:tr w:rsidR="00293889">
        <w:tc>
          <w:tcPr>
            <w:tcW w:w="5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7683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plus podatek VAT zgodnie </w:t>
            </w:r>
            <w:r>
              <w:rPr>
                <w:color w:val="000000"/>
                <w:sz w:val="14"/>
                <w:u w:color="000000"/>
              </w:rPr>
              <w:br/>
              <w:t>z obowiązującymi przepisami</w:t>
            </w:r>
          </w:p>
        </w:tc>
      </w:tr>
    </w:tbl>
    <w:p w:rsidR="00A77B3E" w:rsidRDefault="0097683E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8"/>
        <w:gridCol w:w="419"/>
      </w:tblGrid>
      <w:tr w:rsidR="00293889">
        <w:trPr>
          <w:trHeight w:val="465"/>
        </w:trPr>
        <w:tc>
          <w:tcPr>
            <w:tcW w:w="148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7683E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293889" w:rsidRDefault="0097683E">
            <w:r>
              <w:rPr>
                <w:sz w:val="18"/>
              </w:rPr>
              <w:t>Pierwszeństwo w na</w:t>
            </w:r>
            <w:r>
              <w:rPr>
                <w:sz w:val="18"/>
              </w:rPr>
              <w:t>byciu nieruchomości określonych w powyższym wykazie dotyczy osób, którym przysługuje roszczenie o nabycie nieruchomości z mocy ustawy o gospodarce nieruchomościami lub odrębnych przepisów, jeżeli złożą wniosek o nabycie przed upływem terminu określonego w </w:t>
            </w:r>
            <w:r>
              <w:rPr>
                <w:sz w:val="18"/>
              </w:rPr>
              <w:t>wykazie: termin złożenia wniosku nie może być krótszy niż 6 tygodni, licząc od dnia wywieszenia wykazu.</w:t>
            </w:r>
          </w:p>
        </w:tc>
      </w:tr>
      <w:tr w:rsidR="00293889">
        <w:trPr>
          <w:gridAfter w:val="1"/>
          <w:wAfter w:w="420" w:type="dxa"/>
          <w:trHeight w:val="465"/>
        </w:trPr>
        <w:tc>
          <w:tcPr>
            <w:tcW w:w="14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7683E">
            <w:pPr>
              <w:jc w:val="left"/>
              <w:rPr>
                <w:color w:val="000000"/>
                <w:u w:color="000000"/>
              </w:rPr>
            </w:pPr>
          </w:p>
        </w:tc>
      </w:tr>
      <w:tr w:rsidR="00293889">
        <w:trPr>
          <w:gridAfter w:val="1"/>
          <w:wAfter w:w="420" w:type="dxa"/>
          <w:trHeight w:val="465"/>
        </w:trPr>
        <w:tc>
          <w:tcPr>
            <w:tcW w:w="14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7683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9768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889"/>
    <w:rsid w:val="00293889"/>
    <w:rsid w:val="0097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437125-8F47-44BB-A296-BF2A90054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474/2019 z dnia 28 października 2019 r.</vt:lpstr>
      <vt:lpstr/>
    </vt:vector>
  </TitlesOfParts>
  <Company>Prezydent Miasta Elbląg</Company>
  <LinksUpToDate>false</LinksUpToDate>
  <CharactersWithSpaces>2668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474/2019 z dnia 28 października 2019 r.</dc:title>
  <dc:subject>w sprawie sporządzenia i^ogłoszenia wykazu nieruchomości przeznaczonych do zbycia</dc:subject>
  <dc:creator>kazab</dc:creator>
  <cp:lastModifiedBy>Katarzyna Zaborowska</cp:lastModifiedBy>
  <cp:revision>2</cp:revision>
  <dcterms:created xsi:type="dcterms:W3CDTF">2019-10-30T10:43:00Z</dcterms:created>
  <dcterms:modified xsi:type="dcterms:W3CDTF">2019-10-30T10:43:00Z</dcterms:modified>
  <cp:category>Akt prawny</cp:category>
</cp:coreProperties>
</file>