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84AAF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340/2020</w:t>
      </w:r>
      <w:r>
        <w:rPr>
          <w:b/>
          <w:caps/>
        </w:rPr>
        <w:br/>
        <w:t>Prezydenta Miasta Elbląg</w:t>
      </w:r>
    </w:p>
    <w:p w:rsidR="00A77B3E" w:rsidRDefault="00E84AAF">
      <w:pPr>
        <w:spacing w:before="280" w:after="280"/>
        <w:jc w:val="center"/>
        <w:rPr>
          <w:b/>
          <w:caps/>
        </w:rPr>
      </w:pPr>
      <w:r>
        <w:t>z dnia 19 sierpnia 2020 r.</w:t>
      </w:r>
    </w:p>
    <w:p w:rsidR="00A77B3E" w:rsidRDefault="00E84AAF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E84AAF">
      <w:pPr>
        <w:keepLines/>
        <w:spacing w:before="120" w:after="120"/>
      </w:pPr>
      <w:r>
        <w:t>Na podstawie art. 35 ust.1 i 2 ustawy z dnia 21 sierpnia 1997 r. o gospodarce nieruchomościami</w:t>
      </w:r>
      <w:r>
        <w:t xml:space="preserve"> (</w:t>
      </w:r>
      <w:proofErr w:type="spellStart"/>
      <w:r>
        <w:t>t.j</w:t>
      </w:r>
      <w:proofErr w:type="spellEnd"/>
      <w:r>
        <w:t>. Dz.U. z 2020 r. poz. 65 ze zm.)</w:t>
      </w:r>
    </w:p>
    <w:p w:rsidR="00A77B3E" w:rsidRDefault="00E84AA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E84AA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 Z zasobu nieruchomości Gminy Miasto Elbląg przeznacza się do dzierżawy nieruchomości szczegółowo opisane w załączniku do niniejszego zarządzenia.</w:t>
      </w:r>
    </w:p>
    <w:p w:rsidR="00A77B3E" w:rsidRDefault="00E84AA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</w:t>
      </w:r>
      <w:r>
        <w:rPr>
          <w:color w:val="000000"/>
          <w:u w:color="000000"/>
        </w:rPr>
        <w:t>enia nieruchomości zostaną ustalone w umowach dzierżawy.</w:t>
      </w:r>
    </w:p>
    <w:p w:rsidR="00A77B3E" w:rsidRDefault="00E84AA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dzierżawy, wymienionych w załączniku do niniejszego zarządzenia.</w:t>
      </w:r>
    </w:p>
    <w:p w:rsidR="00A77B3E" w:rsidRDefault="00E84AA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</w:t>
      </w:r>
      <w:r>
        <w:rPr>
          <w:color w:val="000000"/>
          <w:u w:color="000000"/>
        </w:rPr>
        <w:t>ywieszenie na tablicy ogłoszeń w siedzibie Urzędu Miejskiego na okres 21 dni oraz umieszczenie na stronach internetowych Urzędu Miejskiego w Elblągu, a ponadto informacja o jego wywieszeniu podana zostanie do wiadomości publicznej poprzez ogłoszenie w pras</w:t>
      </w:r>
      <w:r>
        <w:rPr>
          <w:color w:val="000000"/>
          <w:u w:color="000000"/>
        </w:rPr>
        <w:t>ie lokalnej.</w:t>
      </w:r>
    </w:p>
    <w:p w:rsidR="00A77B3E" w:rsidRDefault="00E84AA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E84AAF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E84AAF">
      <w:pPr>
        <w:keepNext/>
        <w:spacing w:line="360" w:lineRule="auto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340/2020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19 sierpnia 2020 r.</w:t>
      </w:r>
    </w:p>
    <w:p w:rsidR="00A77B3E" w:rsidRDefault="00E84AAF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1222"/>
        <w:gridCol w:w="941"/>
        <w:gridCol w:w="1896"/>
        <w:gridCol w:w="1320"/>
        <w:gridCol w:w="1334"/>
        <w:gridCol w:w="2569"/>
        <w:gridCol w:w="3159"/>
        <w:gridCol w:w="1685"/>
      </w:tblGrid>
      <w:tr w:rsidR="00E16429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5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Oznaczenie nieruchomości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 dzierżawy</w:t>
            </w:r>
          </w:p>
          <w:p w:rsidR="00E16429" w:rsidRDefault="00E84AAF">
            <w:pPr>
              <w:jc w:val="center"/>
            </w:pPr>
            <w:r>
              <w:rPr>
                <w:sz w:val="20"/>
              </w:rPr>
              <w:t>w ha</w:t>
            </w:r>
          </w:p>
        </w:tc>
        <w:tc>
          <w:tcPr>
            <w:tcW w:w="2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3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Sposób zagospodarowania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Stawka czynszu dzierżawnego</w:t>
            </w:r>
          </w:p>
        </w:tc>
      </w:tr>
      <w:tr w:rsidR="00E16429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E16429" w:rsidRDefault="00E84AAF">
            <w:pPr>
              <w:jc w:val="center"/>
            </w:pPr>
            <w:r>
              <w:rPr>
                <w:sz w:val="20"/>
              </w:rPr>
              <w:t>w ha</w:t>
            </w: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</w:p>
        </w:tc>
      </w:tr>
      <w:tr w:rsidR="00E16429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</w:tr>
      <w:tr w:rsidR="00E16429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954/1</w:t>
            </w:r>
          </w:p>
          <w:p w:rsidR="00E16429" w:rsidRDefault="00E84AAF">
            <w:pPr>
              <w:jc w:val="center"/>
            </w:pPr>
            <w:r>
              <w:rPr>
                <w:sz w:val="20"/>
              </w:rPr>
              <w:t>954/2</w:t>
            </w:r>
          </w:p>
          <w:p w:rsidR="00E16429" w:rsidRDefault="00E84AAF">
            <w:pPr>
              <w:jc w:val="center"/>
            </w:pPr>
            <w:r>
              <w:rPr>
                <w:sz w:val="20"/>
              </w:rPr>
              <w:t>956/2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  <w:p w:rsidR="00E16429" w:rsidRDefault="00E84AAF">
            <w:pPr>
              <w:jc w:val="center"/>
            </w:pPr>
            <w:r>
              <w:rPr>
                <w:sz w:val="20"/>
              </w:rPr>
              <w:t>4</w:t>
            </w:r>
          </w:p>
          <w:p w:rsidR="00E16429" w:rsidRDefault="00E84AAF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EL1E/00036824/6</w:t>
            </w:r>
          </w:p>
          <w:p w:rsidR="00E16429" w:rsidRDefault="00E84AAF">
            <w:pPr>
              <w:jc w:val="center"/>
            </w:pPr>
            <w:r>
              <w:rPr>
                <w:sz w:val="20"/>
              </w:rPr>
              <w:t>EL1E/00036824/6</w:t>
            </w:r>
          </w:p>
          <w:p w:rsidR="00E16429" w:rsidRDefault="00E84AAF">
            <w:pPr>
              <w:jc w:val="center"/>
            </w:pPr>
            <w:r>
              <w:rPr>
                <w:sz w:val="20"/>
              </w:rPr>
              <w:t>EL1E/00036824/6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0,0061</w:t>
            </w:r>
          </w:p>
          <w:p w:rsidR="00E16429" w:rsidRDefault="00E84AAF">
            <w:pPr>
              <w:jc w:val="center"/>
            </w:pPr>
            <w:r>
              <w:rPr>
                <w:sz w:val="20"/>
              </w:rPr>
              <w:t>0,0049</w:t>
            </w:r>
          </w:p>
          <w:p w:rsidR="00E16429" w:rsidRDefault="00E84AAF">
            <w:pPr>
              <w:jc w:val="center"/>
            </w:pPr>
            <w:r>
              <w:rPr>
                <w:sz w:val="20"/>
              </w:rPr>
              <w:t>0,0118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0,0061</w:t>
            </w:r>
          </w:p>
          <w:p w:rsidR="00E16429" w:rsidRDefault="00E84AAF">
            <w:pPr>
              <w:jc w:val="center"/>
            </w:pPr>
            <w:r>
              <w:rPr>
                <w:sz w:val="20"/>
              </w:rPr>
              <w:t>0,0049</w:t>
            </w:r>
          </w:p>
          <w:p w:rsidR="00E16429" w:rsidRDefault="00E84AAF">
            <w:pPr>
              <w:jc w:val="center"/>
            </w:pPr>
            <w:r>
              <w:rPr>
                <w:sz w:val="20"/>
              </w:rPr>
              <w:t>0,0118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Pomorska</w:t>
            </w:r>
          </w:p>
          <w:p w:rsidR="00E16429" w:rsidRDefault="00E84AAF">
            <w:pPr>
              <w:jc w:val="center"/>
            </w:pPr>
            <w:r>
              <w:rPr>
                <w:sz w:val="20"/>
              </w:rPr>
              <w:t>ul. Pomorska</w:t>
            </w:r>
          </w:p>
          <w:p w:rsidR="00E16429" w:rsidRDefault="00E84AAF">
            <w:pPr>
              <w:jc w:val="center"/>
            </w:pPr>
            <w:r>
              <w:rPr>
                <w:sz w:val="20"/>
              </w:rPr>
              <w:t>ul. Suwalska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E16429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357/3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EL1E/00066868/5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0,0716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0,0275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Katowicka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E16429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357/3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EL1E/00066868/5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0,0716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0,0441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Katowicka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E16429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24/9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8,1530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0,0195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Królewiecka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cele sportowo-rekreacyjne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4A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</w:tbl>
    <w:p w:rsidR="00A77B3E" w:rsidRDefault="00E84AA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E84AA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</w:t>
      </w:r>
    </w:p>
    <w:p w:rsidR="00A77B3E" w:rsidRDefault="00E84AA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ustalenia stawek czynszu za dzierżawę i najem nieruchomości </w:t>
      </w:r>
      <w:r>
        <w:rPr>
          <w:color w:val="000000"/>
          <w:u w:color="000000"/>
        </w:rPr>
        <w:t>stanowiących miejski zasób nieruchomości.</w:t>
      </w:r>
    </w:p>
    <w:p w:rsidR="00A77B3E" w:rsidRDefault="00E84AAF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29"/>
    <w:rsid w:val="00E16429"/>
    <w:rsid w:val="00E84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A85ECE2-6B63-4497-9EF4-1AFECFE24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2022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340/2020 z dnia 19 sierpnia 2020 r.</vt:lpstr>
      <vt:lpstr/>
    </vt:vector>
  </TitlesOfParts>
  <Company>Prezydent Miasta Elbląg</Company>
  <LinksUpToDate>false</LinksUpToDate>
  <CharactersWithSpaces>2355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340/2020 z dnia 19 sierpnia 2020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2020-08-21T07:22:00Z</dcterms:created>
  <dcterms:modified xsi:type="dcterms:W3CDTF">2020-08-21T07:22:00Z</dcterms:modified>
  <cp:category>Akt prawny</cp:category>
</cp:coreProperties>
</file>