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217/2022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6 maja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850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120" w:line="36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217/2022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6 maja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9"/>
        <w:gridCol w:w="2481"/>
        <w:gridCol w:w="1949"/>
        <w:gridCol w:w="1087"/>
        <w:gridCol w:w="901"/>
        <w:gridCol w:w="786"/>
        <w:gridCol w:w="3128"/>
        <w:gridCol w:w="1461"/>
        <w:gridCol w:w="239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Stefana Okrzei-Adama Próchnika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EL1E/00032012/3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159/12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0,0018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gruntowa zabudowana</w:t>
            </w:r>
          </w:p>
          <w:p>
            <w:pPr>
              <w:jc w:val="center"/>
            </w:pPr>
            <w:r>
              <w:rPr>
                <w:sz w:val="20"/>
              </w:rPr>
              <w:t>boksem garażowym</w:t>
            </w:r>
          </w:p>
          <w:p>
            <w:pPr>
              <w:jc w:val="center"/>
            </w:pPr>
            <w:r>
              <w:rPr>
                <w:sz w:val="20"/>
              </w:rPr>
              <w:t>o pow. użytkowej 15,8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.</w:t>
            </w:r>
          </w:p>
          <w:p>
            <w:pPr>
              <w:jc w:val="center"/>
            </w:pPr>
            <w:r>
              <w:rPr>
                <w:sz w:val="20"/>
              </w:rPr>
              <w:t>Zbycie bezprzetargowo, na rzecz dzierżawcy gruntu.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21.470 zł</w:t>
            </w:r>
          </w:p>
          <w:p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5.450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61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58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Krakusa 105</w:t>
            </w:r>
          </w:p>
        </w:tc>
        <w:tc>
          <w:tcPr>
            <w:tcW w:w="202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EL1E/00040660/9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684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0,0021</w:t>
            </w:r>
          </w:p>
        </w:tc>
        <w:tc>
          <w:tcPr>
            <w:tcW w:w="81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325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gruntowa zabudowana</w:t>
            </w:r>
          </w:p>
          <w:p>
            <w:pPr>
              <w:jc w:val="center"/>
            </w:pPr>
            <w:r>
              <w:rPr>
                <w:sz w:val="20"/>
              </w:rPr>
              <w:t>boksem garażowym</w:t>
            </w:r>
          </w:p>
          <w:p>
            <w:pPr>
              <w:jc w:val="center"/>
            </w:pPr>
            <w:r>
              <w:rPr>
                <w:sz w:val="20"/>
              </w:rPr>
              <w:t>o pow. użytkowej 18,4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.</w:t>
            </w:r>
          </w:p>
          <w:p>
            <w:pPr>
              <w:jc w:val="center"/>
            </w:pPr>
            <w:r>
              <w:rPr>
                <w:sz w:val="20"/>
              </w:rPr>
              <w:t>Zbycie bezprzetargowo, na rzecz dzierżawcy gruntu.</w:t>
            </w:r>
          </w:p>
        </w:tc>
        <w:tc>
          <w:tcPr>
            <w:tcW w:w="151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Użytkowanie wieczyste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17.300 zł</w:t>
            </w:r>
          </w:p>
          <w:p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3.180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nieruchomościami.</w:t>
            </w:r>
          </w:p>
          <w:p>
            <w:pPr>
              <w:jc w:val="left"/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217/2022 z dnia 6 maja 2022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2022-05-10T08:20:29Z</dcterms:created>
  <dcterms:modified xsi:type="dcterms:W3CDTF">2022-05-10T08:20:29Z</dcterms:modified>
  <cp:category>Akt prawny</cp:category>
</cp:coreProperties>
</file>