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C4A07">
      <w:pPr>
        <w:jc w:val="center"/>
        <w:rPr>
          <w:b/>
          <w:caps/>
        </w:rPr>
      </w:pPr>
      <w:r>
        <w:rPr>
          <w:b/>
          <w:caps/>
        </w:rPr>
        <w:t>Zarządzenie Nr 471/2022</w:t>
      </w:r>
      <w:r>
        <w:rPr>
          <w:b/>
          <w:caps/>
        </w:rPr>
        <w:br/>
        <w:t>Prezydenta Miasta Elbląg</w:t>
      </w:r>
    </w:p>
    <w:p w:rsidR="00A77B3E" w:rsidRDefault="00CC4A07">
      <w:pPr>
        <w:spacing w:before="280" w:after="280"/>
        <w:jc w:val="center"/>
        <w:rPr>
          <w:b/>
          <w:caps/>
        </w:rPr>
      </w:pPr>
      <w:r>
        <w:t>z dnia 17 października</w:t>
      </w:r>
      <w:r>
        <w:t> 2022 r.</w:t>
      </w:r>
    </w:p>
    <w:p w:rsidR="00A77B3E" w:rsidRDefault="00CC4A07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CC4A07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2021 r. poz. 1899 ze zm.)</w:t>
      </w:r>
    </w:p>
    <w:p w:rsidR="00A77B3E" w:rsidRDefault="00CC4A0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C4A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CC4A0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CC4A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CC4A0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CC4A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Zarządzenie Nr 463/2015 Prezydenta Miasta Elbląg z dnia 23 listopada 2015 r. w sprawie sporządzenia i ogłoszenia wykazu nieruchomości przeznaczonych do zbycia.</w:t>
      </w:r>
    </w:p>
    <w:p w:rsidR="00A77B3E" w:rsidRDefault="00CC4A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powierza się Dyrektorowi </w:t>
      </w:r>
      <w:r>
        <w:rPr>
          <w:color w:val="000000"/>
          <w:u w:color="000000"/>
        </w:rPr>
        <w:t>Departamentu Gospodarki Nieruchomościami i Geodezji.</w:t>
      </w:r>
    </w:p>
    <w:p w:rsidR="00A77B3E" w:rsidRDefault="00CC4A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CC4A07" w:rsidRDefault="00CC4A07">
      <w:pPr>
        <w:keepLines/>
        <w:spacing w:before="120" w:after="120"/>
        <w:rPr>
          <w:color w:val="000000"/>
          <w:u w:color="000000"/>
        </w:rPr>
        <w:sectPr w:rsidR="00CC4A0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CC4A07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471/2022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17 października </w:t>
      </w:r>
      <w:r>
        <w:rPr>
          <w:color w:val="000000"/>
          <w:u w:color="000000"/>
        </w:rPr>
        <w:t>2022 r.</w:t>
      </w:r>
    </w:p>
    <w:p w:rsidR="00CC4A07" w:rsidRDefault="00CC4A07">
      <w:pPr>
        <w:keepNext/>
        <w:jc w:val="center"/>
        <w:rPr>
          <w:b/>
          <w:color w:val="000000"/>
          <w:u w:color="000000"/>
        </w:rPr>
      </w:pPr>
    </w:p>
    <w:p w:rsidR="00A77B3E" w:rsidRDefault="00CC4A07">
      <w:pPr>
        <w:keepNext/>
        <w:jc w:val="center"/>
        <w:rPr>
          <w:color w:val="000000"/>
          <w:u w:color="000000"/>
        </w:rPr>
      </w:pPr>
      <w:bookmarkStart w:id="0" w:name="_GoBack"/>
      <w:bookmarkEnd w:id="0"/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152"/>
        <w:gridCol w:w="1022"/>
        <w:gridCol w:w="1022"/>
        <w:gridCol w:w="1080"/>
        <w:gridCol w:w="950"/>
        <w:gridCol w:w="479"/>
        <w:gridCol w:w="3180"/>
        <w:gridCol w:w="1428"/>
        <w:gridCol w:w="1370"/>
        <w:gridCol w:w="1238"/>
        <w:gridCol w:w="350"/>
      </w:tblGrid>
      <w:tr w:rsidR="00930A22"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30A22" w:rsidTr="00CC4A07">
        <w:trPr>
          <w:trHeight w:val="330"/>
        </w:trPr>
        <w:tc>
          <w:tcPr>
            <w:tcW w:w="5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15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Adres </w:t>
            </w:r>
          </w:p>
        </w:tc>
        <w:tc>
          <w:tcPr>
            <w:tcW w:w="407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Dane geodezyjne </w:t>
            </w:r>
          </w:p>
        </w:tc>
        <w:tc>
          <w:tcPr>
            <w:tcW w:w="365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nieruchomości </w:t>
            </w:r>
          </w:p>
        </w:tc>
        <w:tc>
          <w:tcPr>
            <w:tcW w:w="142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zbycia </w:t>
            </w:r>
          </w:p>
        </w:tc>
        <w:tc>
          <w:tcPr>
            <w:tcW w:w="2958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930A22" w:rsidRDefault="00CC4A07">
            <w:pPr>
              <w:jc w:val="center"/>
            </w:pPr>
            <w:r>
              <w:rPr>
                <w:b/>
              </w:rPr>
              <w:t xml:space="preserve">nieruchomości* </w:t>
            </w:r>
          </w:p>
        </w:tc>
      </w:tr>
      <w:tr w:rsidR="00930A22" w:rsidTr="00CC4A07">
        <w:tc>
          <w:tcPr>
            <w:tcW w:w="5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KW </w:t>
            </w:r>
          </w:p>
        </w:tc>
        <w:tc>
          <w:tcPr>
            <w:tcW w:w="1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Nr dz.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w ha </w:t>
            </w:r>
          </w:p>
        </w:tc>
        <w:tc>
          <w:tcPr>
            <w:tcW w:w="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KM/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obręb </w:t>
            </w:r>
          </w:p>
        </w:tc>
        <w:tc>
          <w:tcPr>
            <w:tcW w:w="3659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8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30A22" w:rsidTr="00CC4A07"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65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4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958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930A22" w:rsidTr="00CC4A07">
        <w:trPr>
          <w:trHeight w:val="855"/>
        </w:trPr>
        <w:tc>
          <w:tcPr>
            <w:tcW w:w="5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t xml:space="preserve">1. </w:t>
            </w:r>
          </w:p>
        </w:tc>
        <w:tc>
          <w:tcPr>
            <w:tcW w:w="215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t>Lotnicza</w:t>
            </w:r>
          </w:p>
        </w:tc>
        <w:tc>
          <w:tcPr>
            <w:tcW w:w="102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t>89183/6</w:t>
            </w:r>
          </w:p>
        </w:tc>
        <w:tc>
          <w:tcPr>
            <w:tcW w:w="102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t>38/43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t>1,3116</w:t>
            </w:r>
          </w:p>
        </w:tc>
        <w:tc>
          <w:tcPr>
            <w:tcW w:w="9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t>3/23</w:t>
            </w:r>
          </w:p>
        </w:tc>
        <w:tc>
          <w:tcPr>
            <w:tcW w:w="365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t xml:space="preserve">Niezabudowana nieruchomość gruntowa, </w:t>
            </w:r>
          </w:p>
          <w:p w:rsidR="00930A22" w:rsidRDefault="00CC4A07">
            <w:pPr>
              <w:jc w:val="center"/>
            </w:pPr>
            <w:r>
              <w:t>brak miejscowego planu zagospodarowania przestrzennego,</w:t>
            </w:r>
          </w:p>
          <w:p w:rsidR="00930A22" w:rsidRDefault="00CC4A07">
            <w:pPr>
              <w:jc w:val="center"/>
            </w:pPr>
            <w:r>
              <w:t>przeznaczenie: działalność oświatowa, naukowa i naukowo-badawcza</w:t>
            </w:r>
          </w:p>
        </w:tc>
        <w:tc>
          <w:tcPr>
            <w:tcW w:w="142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t>użytkowanie wieczyste</w:t>
            </w:r>
          </w:p>
        </w:tc>
        <w:tc>
          <w:tcPr>
            <w:tcW w:w="29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1.520.000 zł</w:t>
            </w:r>
          </w:p>
        </w:tc>
      </w:tr>
      <w:tr w:rsidR="00930A22" w:rsidTr="00CC4A07">
        <w:trPr>
          <w:trHeight w:val="360"/>
        </w:trPr>
        <w:tc>
          <w:tcPr>
            <w:tcW w:w="5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659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8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Opłaty z tytułu ustanowienia prawa użytkowania wieczystego:</w:t>
            </w:r>
          </w:p>
        </w:tc>
      </w:tr>
      <w:tr w:rsidR="00930A22" w:rsidTr="00CC4A07">
        <w:trPr>
          <w:trHeight w:val="705"/>
        </w:trPr>
        <w:tc>
          <w:tcPr>
            <w:tcW w:w="5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659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70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CC4A0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Pierwsza opłata</w:t>
            </w:r>
          </w:p>
        </w:tc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CC4A0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25% ceny nieruchomości</w:t>
            </w:r>
          </w:p>
        </w:tc>
      </w:tr>
      <w:tr w:rsidR="00930A22" w:rsidTr="00CC4A07">
        <w:trPr>
          <w:trHeight w:val="495"/>
        </w:trPr>
        <w:tc>
          <w:tcPr>
            <w:tcW w:w="5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659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70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CC4A0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roczne</w:t>
            </w:r>
          </w:p>
        </w:tc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CC4A0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0,3% ceny nieruchomości</w:t>
            </w:r>
          </w:p>
        </w:tc>
      </w:tr>
      <w:tr w:rsidR="00930A22" w:rsidTr="00CC4A07">
        <w:trPr>
          <w:trHeight w:val="765"/>
        </w:trPr>
        <w:tc>
          <w:tcPr>
            <w:tcW w:w="5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659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58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930A22" w:rsidRDefault="00CC4A07">
            <w:pPr>
              <w:jc w:val="center"/>
            </w:pPr>
            <w:r>
              <w:rPr>
                <w:sz w:val="16"/>
              </w:rPr>
              <w:t xml:space="preserve">z obowiązującymi </w:t>
            </w:r>
            <w:r>
              <w:rPr>
                <w:sz w:val="16"/>
              </w:rPr>
              <w:t>przepisami</w:t>
            </w:r>
          </w:p>
        </w:tc>
      </w:tr>
      <w:tr w:rsidR="00930A22" w:rsidTr="00CC4A07">
        <w:trPr>
          <w:trHeight w:val="1080"/>
        </w:trPr>
        <w:tc>
          <w:tcPr>
            <w:tcW w:w="5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659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C4A0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Wysokość opłat rocznych może być aktualizowana ma skutek zmian wartości gruntu, nie częściej niż raz na 3 lata</w:t>
            </w:r>
          </w:p>
        </w:tc>
      </w:tr>
      <w:tr w:rsidR="00930A22" w:rsidTr="00CC4A07">
        <w:trPr>
          <w:gridAfter w:val="1"/>
          <w:wAfter w:w="350" w:type="dxa"/>
          <w:trHeight w:val="283"/>
        </w:trPr>
        <w:tc>
          <w:tcPr>
            <w:tcW w:w="1443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C4A0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 których mowa w art.34 ust.1 ustawy o gospodarce nieruchomościami nabywają nieruchomość za cenę określoną na podstawie art.67 ust.3 ustawy o gospodarce nieruchomościami. </w:t>
            </w:r>
          </w:p>
        </w:tc>
      </w:tr>
      <w:tr w:rsidR="00930A22" w:rsidTr="00CC4A07">
        <w:trPr>
          <w:gridAfter w:val="1"/>
          <w:wAfter w:w="350" w:type="dxa"/>
          <w:trHeight w:val="495"/>
        </w:trPr>
        <w:tc>
          <w:tcPr>
            <w:tcW w:w="1443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C4A0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Pierwszeństwo w nabyciu nieruchomości określonych w powyższym wykazie dotyczy osób, którym przysługuje roszczenie o nabycie nieruchomości z mocy ustawy o gospodarce nieruchomościami lub odrębnych przepisów, jeżeli złożą wniosek o nabycie przed upływem term</w:t>
            </w:r>
            <w:r>
              <w:rPr>
                <w:sz w:val="18"/>
              </w:rPr>
              <w:t xml:space="preserve">inu określonego w wykazie: termin złożenia wniosku nie może być krótszy niż 6 tygodni, licząc od dnia wywieszenia wykazu. </w:t>
            </w:r>
          </w:p>
        </w:tc>
      </w:tr>
      <w:tr w:rsidR="00930A22" w:rsidTr="00CC4A07">
        <w:trPr>
          <w:gridAfter w:val="1"/>
          <w:wAfter w:w="350" w:type="dxa"/>
          <w:trHeight w:val="465"/>
        </w:trPr>
        <w:tc>
          <w:tcPr>
            <w:tcW w:w="1443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930A22" w:rsidTr="00CC4A07">
        <w:trPr>
          <w:gridAfter w:val="5"/>
          <w:wAfter w:w="7566" w:type="dxa"/>
          <w:trHeight w:val="465"/>
        </w:trPr>
        <w:tc>
          <w:tcPr>
            <w:tcW w:w="72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C4A0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A07" w:rsidRDefault="00CC4A07" w:rsidP="00CC4A07">
      <w:r>
        <w:separator/>
      </w:r>
    </w:p>
  </w:endnote>
  <w:endnote w:type="continuationSeparator" w:id="0">
    <w:p w:rsidR="00CC4A07" w:rsidRDefault="00CC4A07" w:rsidP="00CC4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A07" w:rsidRDefault="00CC4A07" w:rsidP="00CC4A07">
      <w:r>
        <w:separator/>
      </w:r>
    </w:p>
  </w:footnote>
  <w:footnote w:type="continuationSeparator" w:id="0">
    <w:p w:rsidR="00CC4A07" w:rsidRDefault="00CC4A07" w:rsidP="00CC4A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930A22"/>
    <w:rsid w:val="00A77B3E"/>
    <w:rsid w:val="00CA2A55"/>
    <w:rsid w:val="00CC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C4A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4A07"/>
    <w:rPr>
      <w:sz w:val="22"/>
      <w:szCs w:val="24"/>
    </w:rPr>
  </w:style>
  <w:style w:type="paragraph" w:styleId="Stopka">
    <w:name w:val="footer"/>
    <w:basedOn w:val="Normalny"/>
    <w:link w:val="StopkaZnak"/>
    <w:rsid w:val="00CC4A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4A07"/>
    <w:rPr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C4A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4A07"/>
    <w:rPr>
      <w:sz w:val="22"/>
      <w:szCs w:val="24"/>
    </w:rPr>
  </w:style>
  <w:style w:type="paragraph" w:styleId="Stopka">
    <w:name w:val="footer"/>
    <w:basedOn w:val="Normalny"/>
    <w:link w:val="StopkaZnak"/>
    <w:rsid w:val="00CC4A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4A07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2430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2022-10-17T10:54:00Z</dcterms:created>
  <dcterms:modified xsi:type="dcterms:W3CDTF">2022-10-17T10:54:00Z</dcterms:modified>
  <cp:category>Akt prawny</cp:category>
</cp:coreProperties>
</file>